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53A48E56" w14:textId="77777777" w:rsidR="00307303" w:rsidRDefault="00307303" w:rsidP="00307303">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AF5515B"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w:t>
      </w:r>
      <w:r w:rsidRPr="00D87A93">
        <w:rPr>
          <w:rFonts w:ascii="Open Sans" w:eastAsia="Times New Roman" w:hAnsi="Open Sans" w:cs="Open Sans"/>
          <w:color w:val="373737"/>
          <w:sz w:val="21"/>
          <w:szCs w:val="21"/>
        </w:rPr>
        <w:lastRenderedPageBreak/>
        <w:t xml:space="preserve">tools, procedures, processes, algorithms, ideas that for example, a trade federation would agree to use to achieve, maintain their goals of the federation. </w:t>
      </w:r>
    </w:p>
    <w:p w14:paraId="603F0146" w14:textId="77777777" w:rsidR="00307303" w:rsidRDefault="00307303" w:rsidP="00307303">
      <w:pPr>
        <w:shd w:val="clear" w:color="auto" w:fill="FFFFFF"/>
        <w:spacing w:after="0" w:line="240" w:lineRule="auto"/>
        <w:rPr>
          <w:rFonts w:ascii="Open Sans" w:eastAsia="Times New Roman" w:hAnsi="Open Sans" w:cs="Open Sans"/>
          <w:color w:val="373737"/>
          <w:sz w:val="21"/>
          <w:szCs w:val="21"/>
        </w:rPr>
      </w:pPr>
    </w:p>
    <w:p w14:paraId="6C20C5F3"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056EE38"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40B750D3"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77777777"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speak) are visually boring and do not capture attention so this graphic is a picture of a checklist of useful tools, procedures, processes, algorithms, ideas that for example, a trade federation would agree to use to achieve, maintain their goals of the 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lastRenderedPageBreak/>
        <w:t xml:space="preserve">3. Common signaling, telemetry, symbol, and data element sets help DAO’s stay synchronized. Joining autonomous trade federations using agile, adhoc </w:t>
      </w:r>
      <w:hyperlink r:id="rId12"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354350AE" w14:textId="29E4DF6D" w:rsidR="0041712B" w:rsidRDefault="0041712B" w:rsidP="0041712B">
      <w:pPr>
        <w:spacing w:after="0" w:line="240" w:lineRule="auto"/>
        <w:rPr>
          <w:sz w:val="24"/>
          <w:szCs w:val="24"/>
        </w:rPr>
      </w:pPr>
      <w:r>
        <w:rPr>
          <w:noProof/>
          <w:sz w:val="24"/>
          <w:szCs w:val="24"/>
        </w:rPr>
        <w:lastRenderedPageBreak/>
        <w:drawing>
          <wp:inline distT="0" distB="0" distL="0" distR="0" wp14:anchorId="55C52B2D" wp14:editId="22ADEC9E">
            <wp:extent cx="5943600" cy="2735580"/>
            <wp:effectExtent l="0" t="0" r="0" b="762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4C5C1A29" w14:textId="3253F895" w:rsidR="0041712B" w:rsidRDefault="0041712B" w:rsidP="0041712B">
      <w:pPr>
        <w:spacing w:after="0" w:line="240" w:lineRule="auto"/>
        <w:rPr>
          <w:sz w:val="24"/>
          <w:szCs w:val="24"/>
        </w:rPr>
      </w:pPr>
    </w:p>
    <w:p w14:paraId="752E417B" w14:textId="0911517E" w:rsidR="0041712B" w:rsidRDefault="0041712B" w:rsidP="008F2259">
      <w:pPr>
        <w:spacing w:after="0" w:line="240" w:lineRule="auto"/>
        <w:rPr>
          <w:sz w:val="24"/>
          <w:szCs w:val="24"/>
        </w:rPr>
      </w:pPr>
      <w:r>
        <w:rPr>
          <w:sz w:val="24"/>
          <w:szCs w:val="24"/>
        </w:rPr>
        <w:t xml:space="preserve">Figure </w:t>
      </w:r>
      <w:r w:rsidR="00A70DBB">
        <w:rPr>
          <w:sz w:val="24"/>
          <w:szCs w:val="24"/>
        </w:rPr>
        <w:t>4</w:t>
      </w:r>
      <w:r>
        <w:rPr>
          <w:sz w:val="24"/>
          <w:szCs w:val="24"/>
        </w:rPr>
        <w:t>: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FF2F3CA"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70DBB">
        <w:rPr>
          <w:rFonts w:ascii="Arial" w:hAnsi="Arial" w:cs="Arial"/>
          <w:b/>
          <w:bCs/>
          <w:sz w:val="24"/>
          <w:szCs w:val="24"/>
        </w:rPr>
        <w:t>5</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2F877094"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79F6AA57" w14:textId="77777777" w:rsidR="00D53E8A" w:rsidRPr="00D53E8A" w:rsidRDefault="00D53E8A" w:rsidP="00D53E8A">
      <w:pPr>
        <w:spacing w:after="0" w:line="240" w:lineRule="auto"/>
        <w:rPr>
          <w:rFonts w:ascii="Arial" w:hAnsi="Arial" w:cs="Arial"/>
          <w:sz w:val="24"/>
          <w:szCs w:val="24"/>
        </w:rPr>
      </w:pPr>
    </w:p>
    <w:p w14:paraId="030DEE01" w14:textId="77777777" w:rsidR="00D53E8A" w:rsidRPr="00D53E8A" w:rsidRDefault="00D53E8A" w:rsidP="00D53E8A">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p>
    <w:p w14:paraId="1B18319C" w14:textId="541C2BA0" w:rsidR="00340D67" w:rsidRPr="00062C0B" w:rsidRDefault="00D53E8A" w:rsidP="00340D67">
      <w:pPr>
        <w:spacing w:after="0" w:line="240" w:lineRule="auto"/>
        <w:rPr>
          <w:rFonts w:ascii="Arial" w:hAnsi="Arial" w:cs="Arial"/>
          <w:sz w:val="24"/>
          <w:szCs w:val="24"/>
        </w:rPr>
      </w:pP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563625"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062C0B">
        <w:rPr>
          <w:rFonts w:ascii="Times New Roman" w:eastAsia="Times New Roman" w:hAnsi="Times New Roman"/>
          <w:b/>
          <w:bCs/>
          <w:color w:val="000000"/>
          <w:sz w:val="24"/>
          <w:szCs w:val="24"/>
        </w:rPr>
        <w:t>6</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7C74A22"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062C0B">
        <w:rPr>
          <w:rFonts w:ascii="Times New Roman" w:hAnsi="Times New Roman"/>
          <w:color w:val="000000"/>
          <w:sz w:val="24"/>
          <w:szCs w:val="24"/>
        </w:rPr>
        <w:t>7</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 xml:space="preserve">the Heart Beacon Cycle Time – Space Meter Adaptive </w:t>
      </w:r>
      <w:r w:rsidR="00B13C5B" w:rsidRPr="00444B20">
        <w:rPr>
          <w:rFonts w:ascii="Times New Roman" w:hAnsi="Times New Roman"/>
          <w:color w:val="24292E"/>
          <w:sz w:val="24"/>
          <w:szCs w:val="24"/>
          <w:shd w:val="clear" w:color="auto" w:fill="FFFFFF"/>
        </w:rPr>
        <w:lastRenderedPageBreak/>
        <w:t>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40663EBA" w14:textId="27A8A025" w:rsidR="00B12546" w:rsidRPr="00307C45" w:rsidRDefault="00B12546" w:rsidP="00B13C5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7" w:tooltip="Quantum computing" w:history="1">
        <w:r w:rsidRPr="00444B20">
          <w:rPr>
            <w:rStyle w:val="Hyperlink"/>
            <w:rFonts w:ascii="Times New Roman" w:hAnsi="Times New Roman"/>
            <w:color w:val="0645AD"/>
            <w:sz w:val="24"/>
            <w:szCs w:val="24"/>
            <w:u w:val="none"/>
          </w:rPr>
          <w:t>quantum computing</w:t>
        </w:r>
      </w:hyperlink>
      <w:r w:rsidRPr="00444B20">
        <w:rPr>
          <w:rFonts w:ascii="Times New Roman" w:hAnsi="Times New Roman"/>
          <w:color w:val="222222"/>
          <w:sz w:val="24"/>
          <w:szCs w:val="24"/>
        </w:rPr>
        <w:t xml:space="preserve">, a </w:t>
      </w:r>
      <w:r w:rsidRPr="00444B20">
        <w:rPr>
          <w:rFonts w:ascii="Times New Roman" w:hAnsi="Times New Roman"/>
          <w:b/>
          <w:bCs/>
          <w:color w:val="222222"/>
          <w:sz w:val="24"/>
          <w:szCs w:val="24"/>
        </w:rPr>
        <w:t>qubit</w:t>
      </w:r>
      <w:r w:rsidRPr="00444B20">
        <w:rPr>
          <w:rFonts w:ascii="Times New Roman" w:hAnsi="Times New Roman"/>
          <w:color w:val="222222"/>
          <w:sz w:val="24"/>
          <w:szCs w:val="24"/>
        </w:rPr>
        <w:t xml:space="preserve"> or </w:t>
      </w:r>
      <w:r w:rsidRPr="00444B20">
        <w:rPr>
          <w:rFonts w:ascii="Times New Roman" w:hAnsi="Times New Roman"/>
          <w:b/>
          <w:bCs/>
          <w:color w:val="222222"/>
          <w:sz w:val="24"/>
          <w:szCs w:val="24"/>
        </w:rPr>
        <w:t>quantum bit</w:t>
      </w:r>
      <w:r w:rsidRPr="00444B20">
        <w:rPr>
          <w:rFonts w:ascii="Times New Roman" w:hAnsi="Times New Roman"/>
          <w:color w:val="222222"/>
          <w:sz w:val="24"/>
          <w:szCs w:val="24"/>
        </w:rPr>
        <w:t xml:space="preserve"> (sometimes </w:t>
      </w:r>
      <w:r w:rsidRPr="00444B20">
        <w:rPr>
          <w:rFonts w:ascii="Times New Roman" w:hAnsi="Times New Roman"/>
          <w:b/>
          <w:bCs/>
          <w:color w:val="222222"/>
          <w:sz w:val="24"/>
          <w:szCs w:val="24"/>
        </w:rPr>
        <w:t>qbit</w:t>
      </w:r>
      <w:r w:rsidRPr="00444B20">
        <w:rPr>
          <w:rFonts w:ascii="Times New Roman" w:hAnsi="Times New Roman"/>
          <w:color w:val="222222"/>
          <w:sz w:val="24"/>
          <w:szCs w:val="24"/>
        </w:rPr>
        <w:t xml:space="preserve">) is a unit of </w:t>
      </w:r>
      <w:hyperlink r:id="rId18" w:tooltip="Quantum information" w:history="1">
        <w:r w:rsidRPr="00444B20">
          <w:rPr>
            <w:rStyle w:val="Hyperlink"/>
            <w:rFonts w:ascii="Times New Roman" w:hAnsi="Times New Roman"/>
            <w:color w:val="0645AD"/>
            <w:sz w:val="24"/>
            <w:szCs w:val="24"/>
            <w:u w:val="none"/>
          </w:rPr>
          <w:t>quantum information</w:t>
        </w:r>
      </w:hyperlink>
      <w:r w:rsidRPr="00444B20">
        <w:rPr>
          <w:rFonts w:ascii="Times New Roman" w:hAnsi="Times New Roman"/>
          <w:color w:val="222222"/>
          <w:sz w:val="24"/>
          <w:szCs w:val="24"/>
        </w:rPr>
        <w:t xml:space="preserve">—the quantum analogue of the classical binary </w:t>
      </w:r>
      <w:hyperlink r:id="rId19" w:tooltip="Bit" w:history="1">
        <w:r w:rsidRPr="00444B20">
          <w:rPr>
            <w:rStyle w:val="Hyperlink"/>
            <w:rFonts w:ascii="Times New Roman" w:hAnsi="Times New Roman"/>
            <w:color w:val="0645AD"/>
            <w:sz w:val="24"/>
            <w:szCs w:val="24"/>
            <w:u w:val="none"/>
          </w:rPr>
          <w:t>bit</w:t>
        </w:r>
      </w:hyperlink>
      <w:r w:rsidRPr="00444B20">
        <w:rPr>
          <w:rFonts w:ascii="Times New Roman" w:hAnsi="Times New Roman"/>
          <w:color w:val="222222"/>
          <w:sz w:val="24"/>
          <w:szCs w:val="24"/>
        </w:rPr>
        <w:t xml:space="preserve">. A qubit is a </w:t>
      </w:r>
      <w:hyperlink r:id="rId20" w:tooltip="Two-state quantum system" w:history="1">
        <w:r w:rsidRPr="00444B20">
          <w:rPr>
            <w:rStyle w:val="Hyperlink"/>
            <w:rFonts w:ascii="Times New Roman" w:hAnsi="Times New Roman"/>
            <w:color w:val="0645AD"/>
            <w:sz w:val="24"/>
            <w:szCs w:val="24"/>
            <w:u w:val="none"/>
          </w:rPr>
          <w:t>two-state quantum-mechanical system</w:t>
        </w:r>
      </w:hyperlink>
      <w:r w:rsidRPr="00444B20">
        <w:rPr>
          <w:rFonts w:ascii="Times New Roman" w:hAnsi="Times New Roman"/>
          <w:color w:val="222222"/>
          <w:sz w:val="24"/>
          <w:szCs w:val="24"/>
        </w:rPr>
        <w:t xml:space="preserve">, such as the </w:t>
      </w:r>
      <w:hyperlink r:id="rId21" w:tooltip="Photon polarization" w:history="1">
        <w:r w:rsidRPr="00444B20">
          <w:rPr>
            <w:rStyle w:val="Hyperlink"/>
            <w:rFonts w:ascii="Times New Roman" w:hAnsi="Times New Roman"/>
            <w:color w:val="0645AD"/>
            <w:sz w:val="24"/>
            <w:szCs w:val="24"/>
            <w:u w:val="none"/>
          </w:rPr>
          <w:t>polarization</w:t>
        </w:r>
      </w:hyperlink>
      <w:r w:rsidRPr="00444B20">
        <w:rPr>
          <w:rFonts w:ascii="Times New Roman" w:hAnsi="Times New Roman"/>
          <w:color w:val="222222"/>
          <w:sz w:val="24"/>
          <w:szCs w:val="24"/>
        </w:rPr>
        <w:t xml:space="preserve"> of a single </w:t>
      </w:r>
      <w:hyperlink r:id="rId22" w:tooltip="Photon" w:history="1">
        <w:r w:rsidRPr="00444B20">
          <w:rPr>
            <w:rStyle w:val="Hyperlink"/>
            <w:rFonts w:ascii="Times New Roman" w:hAnsi="Times New Roman"/>
            <w:color w:val="0645AD"/>
            <w:sz w:val="24"/>
            <w:szCs w:val="24"/>
            <w:u w:val="none"/>
          </w:rPr>
          <w:t>photon</w:t>
        </w:r>
      </w:hyperlink>
      <w:r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3" w:tooltip="Quantum superposition" w:history="1">
        <w:r w:rsidRPr="00444B20">
          <w:rPr>
            <w:rStyle w:val="Hyperlink"/>
            <w:rFonts w:ascii="Times New Roman" w:hAnsi="Times New Roman"/>
            <w:color w:val="0645AD"/>
            <w:sz w:val="24"/>
            <w:szCs w:val="24"/>
            <w:u w:val="none"/>
          </w:rPr>
          <w:t>superposition</w:t>
        </w:r>
      </w:hyperlink>
      <w:r w:rsidRPr="00444B20">
        <w:rPr>
          <w:rFonts w:ascii="Times New Roman" w:hAnsi="Times New Roman"/>
          <w:color w:val="222222"/>
          <w:sz w:val="24"/>
          <w:szCs w:val="24"/>
        </w:rPr>
        <w:t> of both states at the same time, a property that is fundamental to quantum computing.</w:t>
      </w:r>
      <w:r w:rsidRPr="00444B20">
        <w:rPr>
          <w:rFonts w:ascii="Times New Roman" w:hAnsi="Times New Roman"/>
          <w:color w:val="000225"/>
          <w:sz w:val="24"/>
          <w:szCs w:val="24"/>
        </w:rPr>
        <w:t xml:space="preserve">  QUBIT: </w:t>
      </w:r>
      <w:hyperlink r:id="rId24" w:history="1">
        <w:r w:rsidRPr="00444B20">
          <w:rPr>
            <w:rStyle w:val="Hyperlink"/>
            <w:rFonts w:ascii="Times New Roman" w:hAnsi="Times New Roman"/>
            <w:sz w:val="24"/>
            <w:szCs w:val="24"/>
          </w:rPr>
          <w:t>https://en.wikipedia.org/wiki/Qubit</w:t>
        </w:r>
      </w:hyperlink>
    </w:p>
    <w:p w14:paraId="6A707773" w14:textId="30EBB555" w:rsidR="007824FF"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5D985BFD" w14:textId="1B5A6EFE" w:rsidR="009062B3" w:rsidRDefault="00C17222" w:rsidP="00B13C5B">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7760CE34" wp14:editId="18D44A14">
            <wp:extent cx="5943600" cy="2336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E3F69D6" w14:textId="1DDF5F74" w:rsidR="00285505" w:rsidRPr="00444B20" w:rsidRDefault="00285505" w:rsidP="00B13C5B">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color w:val="24292E"/>
          <w:sz w:val="24"/>
          <w:szCs w:val="24"/>
          <w:shd w:val="clear" w:color="auto" w:fill="FFFFFF"/>
        </w:rPr>
        <w:t xml:space="preserve">Figure 8: USPTO 13/573,002 </w:t>
      </w:r>
      <w:r w:rsidR="00C17222">
        <w:rPr>
          <w:rFonts w:ascii="Times New Roman" w:hAnsi="Times New Roman"/>
          <w:color w:val="24292E"/>
          <w:sz w:val="24"/>
          <w:szCs w:val="24"/>
          <w:shd w:val="clear" w:color="auto" w:fill="FFFFFF"/>
        </w:rPr>
        <w:t>Checklist of ideas, processes, tools… to help save the world</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40F3292A"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 xml:space="preserve">Figure </w:t>
      </w:r>
      <w:r w:rsidR="00285505">
        <w:rPr>
          <w:rFonts w:ascii="Times New Roman" w:hAnsi="Times New Roman"/>
          <w:color w:val="222222"/>
          <w:sz w:val="24"/>
          <w:szCs w:val="24"/>
        </w:rPr>
        <w:t>9</w:t>
      </w:r>
      <w:r w:rsidRPr="00444B20">
        <w:rPr>
          <w:rFonts w:ascii="Times New Roman" w:hAnsi="Times New Roman"/>
          <w:color w:val="222222"/>
          <w:sz w:val="24"/>
          <w:szCs w:val="24"/>
        </w:rPr>
        <w:t>: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 ” LINK: </w:t>
      </w:r>
      <w:hyperlink r:id="rId27"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6144372E" w14:textId="77777777"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t>The Department of Commerce funding NIST QRNB Quantum Random Number Beacon in Boulder Colorado’s purpose: provide a non-repudiation service of events / transactions at any place, time in the future. This is an absolute must have for any digital currency in my opinion.</w:t>
      </w:r>
    </w:p>
    <w:p w14:paraId="196AFCA0" w14:textId="3E5281D6" w:rsidR="00650FB1" w:rsidRDefault="000569DC" w:rsidP="00657394">
      <w:pPr>
        <w:rPr>
          <w:rFonts w:ascii="Times New Roman" w:hAnsi="Times New Roman"/>
          <w:color w:val="3A3A3A"/>
          <w:sz w:val="24"/>
          <w:szCs w:val="24"/>
          <w:shd w:val="clear" w:color="auto" w:fill="FFFFFF"/>
        </w:rPr>
      </w:pPr>
      <w:r w:rsidRPr="00444B20">
        <w:rPr>
          <w:rFonts w:ascii="Times New Roman" w:hAnsi="Times New Roman"/>
          <w:color w:val="3A3A3A"/>
          <w:sz w:val="24"/>
          <w:szCs w:val="24"/>
          <w:shd w:val="clear" w:color="auto" w:fill="FFFFFF"/>
        </w:rPr>
        <w:lastRenderedPageBreak/>
        <w:t xml:space="preserve"> </w:t>
      </w:r>
      <w:r w:rsidR="00650FB1">
        <w:rPr>
          <w:rFonts w:ascii="Times New Roman" w:hAnsi="Times New Roman"/>
          <w:noProof/>
          <w:color w:val="3A3A3A"/>
          <w:sz w:val="24"/>
          <w:szCs w:val="24"/>
          <w:shd w:val="clear" w:color="auto" w:fill="FFFFFF"/>
        </w:rPr>
        <w:drawing>
          <wp:inline distT="0" distB="0" distL="0" distR="0" wp14:anchorId="74A0CE87" wp14:editId="3ACBFA6A">
            <wp:extent cx="5943600" cy="4457700"/>
            <wp:effectExtent l="19050" t="19050" r="19050" b="1905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61003B" w14:textId="326F0EAE" w:rsidR="00650FB1" w:rsidRDefault="00650FB1" w:rsidP="00657394">
      <w:pPr>
        <w:rPr>
          <w:rFonts w:ascii="Segoe UI" w:hAnsi="Segoe UI" w:cs="Segoe UI"/>
          <w:color w:val="24292F"/>
          <w:shd w:val="clear" w:color="auto" w:fill="FFFFFF"/>
        </w:rPr>
      </w:pPr>
      <w:r>
        <w:rPr>
          <w:rFonts w:ascii="Segoe UI" w:hAnsi="Segoe UI" w:cs="Segoe UI"/>
          <w:color w:val="24292F"/>
          <w:shd w:val="clear" w:color="auto" w:fill="FFFFFF"/>
        </w:rPr>
        <w:t xml:space="preserve">Fig </w:t>
      </w:r>
      <w:r w:rsidR="002034BC">
        <w:rPr>
          <w:rFonts w:ascii="Segoe UI" w:hAnsi="Segoe UI" w:cs="Segoe UI"/>
          <w:color w:val="24292F"/>
          <w:shd w:val="clear" w:color="auto" w:fill="FFFFFF"/>
        </w:rPr>
        <w:t>10</w:t>
      </w:r>
      <w:r>
        <w:rPr>
          <w:rFonts w:ascii="Segoe UI" w:hAnsi="Segoe UI" w:cs="Segoe UI"/>
          <w:color w:val="24292F"/>
          <w:shd w:val="clear" w:color="auto" w:fill="FFFFFF"/>
        </w:rPr>
        <w:t xml:space="preserve">: Quantum Physics / Computing; Quantum resistant or Quantum Computing </w:t>
      </w:r>
      <w:r w:rsidR="00F7776B">
        <w:rPr>
          <w:rFonts w:ascii="Segoe UI" w:hAnsi="Segoe UI" w:cs="Segoe UI"/>
          <w:color w:val="24292F"/>
          <w:shd w:val="clear" w:color="auto" w:fill="FFFFFF"/>
        </w:rPr>
        <w:t>based – both</w:t>
      </w:r>
    </w:p>
    <w:p w14:paraId="7E627101" w14:textId="090CC590" w:rsidR="001D7563" w:rsidRPr="006D2AE1" w:rsidRDefault="00650FB1" w:rsidP="006D2AE1">
      <w:pPr>
        <w:rPr>
          <w:rFonts w:ascii="Segoe UI" w:hAnsi="Segoe UI" w:cs="Segoe UI"/>
          <w:color w:val="24292F"/>
          <w:shd w:val="clear" w:color="auto" w:fill="FFFFFF"/>
        </w:rPr>
      </w:pPr>
      <w:r>
        <w:rPr>
          <w:rFonts w:ascii="Segoe UI" w:hAnsi="Segoe UI" w:cs="Segoe UI"/>
          <w:color w:val="24292F"/>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6D2AE1">
        <w:rPr>
          <w:rFonts w:ascii="Segoe UI" w:hAnsi="Segoe UI" w:cs="Segoe UI"/>
          <w:color w:val="24292F"/>
          <w:shd w:val="clear" w:color="auto" w:fill="FFFFFF"/>
        </w:rPr>
        <w:t>words,</w:t>
      </w:r>
      <w:r>
        <w:rPr>
          <w:rFonts w:ascii="Segoe UI" w:hAnsi="Segoe UI" w:cs="Segoe UI"/>
          <w:color w:val="24292F"/>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r w:rsidR="006D2AE1">
        <w:rPr>
          <w:rFonts w:ascii="Segoe UI" w:hAnsi="Segoe UI" w:cs="Segoe UI"/>
          <w:color w:val="24292F"/>
          <w:shd w:val="clear" w:color="auto" w:fill="FFFFFF"/>
        </w:rPr>
        <w:t xml:space="preserve">. </w:t>
      </w:r>
      <w:r w:rsidR="001D7563">
        <w:rPr>
          <w:rFonts w:ascii="Segoe UI" w:hAnsi="Segoe UI" w:cs="Segoe UI"/>
          <w:color w:val="24292F"/>
        </w:rPr>
        <w:t xml:space="preserve">NIST method generates digital bits (1s and 0s) with photons, or particles of light, using data generated in an improved version of a landmark 2015 NIST physics experiment. </w:t>
      </w:r>
      <w:r w:rsidR="006D2AE1">
        <w:rPr>
          <w:rFonts w:ascii="Segoe UI" w:hAnsi="Segoe UI" w:cs="Segoe UI"/>
          <w:color w:val="24292F"/>
        </w:rPr>
        <w:t>Given the dual slot phenomenon</w:t>
      </w:r>
      <w:r w:rsidR="00FE4D1A">
        <w:rPr>
          <w:rFonts w:ascii="Segoe UI" w:hAnsi="Segoe UI" w:cs="Segoe UI"/>
          <w:color w:val="24292F"/>
        </w:rPr>
        <w:t>, why not use waves and wave diffusion upon interacting on an object within the field synonymous with an event at room temperature for power, synchronization efficiencies?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3F6EDB61"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034BC">
        <w:rPr>
          <w:rFonts w:ascii="Times New Roman" w:hAnsi="Times New Roman"/>
          <w:b/>
          <w:bCs/>
          <w:color w:val="1C1E21"/>
          <w:sz w:val="24"/>
          <w:szCs w:val="24"/>
          <w:shd w:val="clear" w:color="auto" w:fill="F2F3F5"/>
        </w:rPr>
        <w:t>11</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30"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C825C9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832F00">
        <w:rPr>
          <w:rFonts w:ascii="Times New Roman" w:hAnsi="Times New Roman"/>
          <w:sz w:val="24"/>
          <w:szCs w:val="24"/>
        </w:rPr>
        <w:t>1</w:t>
      </w:r>
      <w:r w:rsidR="002034BC">
        <w:rPr>
          <w:rFonts w:ascii="Times New Roman" w:hAnsi="Times New Roman"/>
          <w:sz w:val="24"/>
          <w:szCs w:val="24"/>
        </w:rPr>
        <w:t>2</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9F25D2" w:rsidP="0097654B">
      <w:pPr>
        <w:rPr>
          <w:rFonts w:ascii="Times New Roman" w:hAnsi="Times New Roman"/>
          <w:sz w:val="24"/>
          <w:szCs w:val="24"/>
        </w:rPr>
      </w:pPr>
      <w:hyperlink r:id="rId32"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46B62145"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2034BC">
        <w:rPr>
          <w:rStyle w:val="Hyperlink"/>
          <w:rFonts w:ascii="Times New Roman" w:hAnsi="Times New Roman"/>
          <w:color w:val="auto"/>
          <w:sz w:val="24"/>
          <w:szCs w:val="24"/>
          <w:u w:val="none"/>
        </w:rPr>
        <w:t>3</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625AB35"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2034BC">
        <w:rPr>
          <w:rFonts w:ascii="Times New Roman" w:hAnsi="Times New Roman"/>
          <w:b/>
          <w:color w:val="333333"/>
          <w:sz w:val="24"/>
          <w:szCs w:val="24"/>
          <w:lang w:val="en"/>
        </w:rPr>
        <w:t>4</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5" w:history="1">
        <w:r w:rsidRPr="00444B20">
          <w:rPr>
            <w:rStyle w:val="Hyperlink"/>
            <w:color w:val="0366D6"/>
          </w:rPr>
          <w:t>http://www.investopedia.com/terms/k/k-percent-rule.asp</w:t>
        </w:r>
      </w:hyperlink>
    </w:p>
    <w:p w14:paraId="6A348836" w14:textId="741C1A6F" w:rsidR="002C7E67" w:rsidRPr="00444B20" w:rsidRDefault="009F25D2" w:rsidP="002C7E67">
      <w:pPr>
        <w:pStyle w:val="NormalWeb"/>
        <w:shd w:val="clear" w:color="auto" w:fill="FEFEFE"/>
        <w:rPr>
          <w:color w:val="333333"/>
          <w:lang w:val="en"/>
        </w:rPr>
      </w:pPr>
      <w:hyperlink r:id="rId36"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7"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8"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22DCB1F7"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w:t>
      </w:r>
      <w:r w:rsidR="002034BC">
        <w:rPr>
          <w:rStyle w:val="Strong"/>
          <w:rFonts w:ascii="Times New Roman" w:hAnsi="Times New Roman"/>
          <w:color w:val="000000"/>
          <w:sz w:val="24"/>
          <w:szCs w:val="24"/>
        </w:rPr>
        <w:t>5</w:t>
      </w:r>
      <w:r w:rsidRPr="00444B20">
        <w:rPr>
          <w:rStyle w:val="Strong"/>
          <w:rFonts w:ascii="Times New Roman" w:hAnsi="Times New Roman"/>
          <w:color w:val="000000"/>
          <w:sz w:val="24"/>
          <w:szCs w:val="24"/>
        </w:rPr>
        <w:t>: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0" w:history="1">
        <w:r w:rsidRPr="00444B20">
          <w:rPr>
            <w:rStyle w:val="Hyperlink"/>
            <w:b/>
          </w:rPr>
          <w:t>LINK</w:t>
        </w:r>
      </w:hyperlink>
      <w:r w:rsidRPr="00444B20">
        <w:rPr>
          <w:b/>
        </w:rPr>
        <w:t xml:space="preserve"> </w:t>
      </w:r>
      <w:hyperlink r:id="rId41"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9F25D2" w:rsidP="00E30061">
      <w:pPr>
        <w:pStyle w:val="NormalWeb"/>
        <w:shd w:val="clear" w:color="auto" w:fill="FEFEFE"/>
        <w:spacing w:before="0" w:beforeAutospacing="0" w:after="0" w:afterAutospacing="0"/>
        <w:rPr>
          <w:rStyle w:val="Strong"/>
          <w:b w:val="0"/>
          <w:bCs w:val="0"/>
          <w:color w:val="0563C1"/>
          <w:u w:val="single"/>
          <w:lang w:val="en"/>
        </w:rPr>
      </w:pPr>
      <w:hyperlink r:id="rId42" w:history="1">
        <w:r w:rsidR="00422588" w:rsidRPr="004D3C18">
          <w:rPr>
            <w:rStyle w:val="Hyperlink"/>
            <w:lang w:val="en"/>
          </w:rPr>
          <w:t>LINK</w:t>
        </w:r>
      </w:hyperlink>
      <w:r w:rsidR="002C7E67" w:rsidRPr="00444B20">
        <w:rPr>
          <w:color w:val="333333"/>
          <w:lang w:val="en"/>
        </w:rPr>
        <w:t xml:space="preserve">: </w:t>
      </w:r>
      <w:hyperlink r:id="rId43"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4"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C02A2C0"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034BC">
        <w:rPr>
          <w:rFonts w:ascii="Times New Roman" w:hAnsi="Times New Roman"/>
          <w:color w:val="000000"/>
          <w:sz w:val="24"/>
          <w:szCs w:val="24"/>
        </w:rPr>
        <w:t>6</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15DA9845"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2034BC">
        <w:rPr>
          <w:rFonts w:ascii="Times New Roman" w:hAnsi="Times New Roman"/>
          <w:color w:val="050505"/>
          <w:sz w:val="24"/>
          <w:szCs w:val="24"/>
        </w:rPr>
        <w:t>7</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2A18B7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2034BC">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CC400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2034BC">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9"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50"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136EA98" w14:textId="77777777" w:rsidR="002034BC" w:rsidRDefault="002034BC" w:rsidP="002034BC">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05EA5972" w14:textId="77777777" w:rsidR="00892838" w:rsidRPr="007D2A4B" w:rsidRDefault="00892838" w:rsidP="007D2A4B">
      <w:pPr>
        <w:pStyle w:val="NormalWeb"/>
        <w:shd w:val="clear" w:color="auto" w:fill="FFFFFF"/>
        <w:spacing w:before="0" w:beforeAutospacing="0" w:after="0" w:afterAutospacing="0"/>
        <w:rPr>
          <w:rFonts w:ascii="Segoe UI" w:hAnsi="Segoe UI" w:cs="Segoe UI"/>
          <w:color w:val="24292F"/>
        </w:rPr>
      </w:pPr>
    </w:p>
    <w:sectPr w:rsidR="00892838"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436FF" w14:textId="77777777" w:rsidR="009F25D2" w:rsidRDefault="009F25D2" w:rsidP="00AE7EE7">
      <w:pPr>
        <w:spacing w:after="0" w:line="240" w:lineRule="auto"/>
      </w:pPr>
      <w:r>
        <w:separator/>
      </w:r>
    </w:p>
  </w:endnote>
  <w:endnote w:type="continuationSeparator" w:id="0">
    <w:p w14:paraId="1CB7A1F4" w14:textId="77777777" w:rsidR="009F25D2" w:rsidRDefault="009F25D2"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F661" w14:textId="77777777" w:rsidR="009F25D2" w:rsidRDefault="009F25D2" w:rsidP="00AE7EE7">
      <w:pPr>
        <w:spacing w:after="0" w:line="240" w:lineRule="auto"/>
      </w:pPr>
      <w:r>
        <w:separator/>
      </w:r>
    </w:p>
  </w:footnote>
  <w:footnote w:type="continuationSeparator" w:id="0">
    <w:p w14:paraId="46B95BAA" w14:textId="77777777" w:rsidR="009F25D2" w:rsidRDefault="009F25D2"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5268"/>
    <w:rsid w:val="00F76C0D"/>
    <w:rsid w:val="00F7776B"/>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information"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s://en.wikipedia.org/wiki/Photon_polarization" TargetMode="External"/><Relationship Id="rId34" Type="http://schemas.openxmlformats.org/officeDocument/2006/relationships/image" Target="media/image14.jpeg"/><Relationship Id="rId42" Type="http://schemas.openxmlformats.org/officeDocument/2006/relationships/hyperlink" Target="LINK" TargetMode="External"/><Relationship Id="rId47" Type="http://schemas.openxmlformats.org/officeDocument/2006/relationships/image" Target="media/image18.jpeg"/><Relationship Id="rId50" Type="http://schemas.openxmlformats.org/officeDocument/2006/relationships/hyperlink" Target="https://angel.co/heart_beaco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1.jpg"/><Relationship Id="rId11" Type="http://schemas.openxmlformats.org/officeDocument/2006/relationships/image" Target="media/image3.jpg"/><Relationship Id="rId24" Type="http://schemas.openxmlformats.org/officeDocument/2006/relationships/hyperlink" Target="https://en.wikipedia.org/wiki/Qubit"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twitter.com/hashtag/RESET?src=hash" TargetMode="External"/><Relationship Id="rId40" Type="http://schemas.openxmlformats.org/officeDocument/2006/relationships/hyperlink" Target="https://investopedia.com/terms/d/demurrage.asp" TargetMode="External"/><Relationship Id="rId45" Type="http://schemas.openxmlformats.org/officeDocument/2006/relationships/image" Target="media/image16.jpeg"/><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hyperlink" Target="https://en.wikipedia.org/wiki/Bit" TargetMode="External"/><Relationship Id="rId31" Type="http://schemas.openxmlformats.org/officeDocument/2006/relationships/image" Target="media/image12.jpeg"/><Relationship Id="rId44" Type="http://schemas.openxmlformats.org/officeDocument/2006/relationships/hyperlink" Target="https://www.investopedia.com/terms/k/k-percent-rul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hyperlink" Target="https://en.wikipedia.org/wiki/Photon" TargetMode="External"/><Relationship Id="rId27" Type="http://schemas.openxmlformats.org/officeDocument/2006/relationships/hyperlink" Target="https://spectrum.ieee.org/tech-talk/computing/hardware/quantum-computer-error-correction-is-getting-practical" TargetMode="External"/><Relationship Id="rId30" Type="http://schemas.openxmlformats.org/officeDocument/2006/relationships/hyperlink" Target="http://en.wikipedia.org/wiki/SIMPLE_(military_communications_protocol)" TargetMode="External"/><Relationship Id="rId35" Type="http://schemas.openxmlformats.org/officeDocument/2006/relationships/hyperlink" Target="http://www.investopedia.com/terms/k/k-percent-rule.asp" TargetMode="External"/><Relationship Id="rId43" Type="http://schemas.openxmlformats.org/officeDocument/2006/relationships/hyperlink" Target="https://www.supermoney.com/2014/06/thomas-edisons-view-money/" TargetMode="External"/><Relationship Id="rId48" Type="http://schemas.openxmlformats.org/officeDocument/2006/relationships/image" Target="media/image19.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hyperlink" Target="https://en.wikipedia.org/wiki/NetOps" TargetMode="External"/><Relationship Id="rId17" Type="http://schemas.openxmlformats.org/officeDocument/2006/relationships/hyperlink" Target="https://en.wikipedia.org/wiki/Quantum_computing" TargetMode="External"/><Relationship Id="rId25" Type="http://schemas.openxmlformats.org/officeDocument/2006/relationships/image" Target="media/image8.jpg"/><Relationship Id="rId33" Type="http://schemas.openxmlformats.org/officeDocument/2006/relationships/image" Target="media/image13.jpeg"/><Relationship Id="rId38" Type="http://schemas.openxmlformats.org/officeDocument/2006/relationships/hyperlink" Target="https://twitter.com/hashtag/RESET?src=hash" TargetMode="External"/><Relationship Id="rId46" Type="http://schemas.openxmlformats.org/officeDocument/2006/relationships/image" Target="media/image17.jpg"/><Relationship Id="rId20" Type="http://schemas.openxmlformats.org/officeDocument/2006/relationships/hyperlink" Target="https://en.wikipedia.org/wiki/Two-state_quantum_system" TargetMode="External"/><Relationship Id="rId41" Type="http://schemas.openxmlformats.org/officeDocument/2006/relationships/hyperlink" Target="https://investopedia.com/terms/d/demurrage.asp"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en.wikipedia.org/wiki/Quantum_superposition" TargetMode="External"/><Relationship Id="rId28" Type="http://schemas.openxmlformats.org/officeDocument/2006/relationships/image" Target="media/image10.jpg"/><Relationship Id="rId36" Type="http://schemas.openxmlformats.org/officeDocument/2006/relationships/hyperlink" Target="https://twitter.com/hashtag/Economic?src=hash" TargetMode="External"/><Relationship Id="rId49"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19</Pages>
  <Words>4025</Words>
  <Characters>22946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36</cp:revision>
  <cp:lastPrinted>2022-01-03T16:01:00Z</cp:lastPrinted>
  <dcterms:created xsi:type="dcterms:W3CDTF">2022-01-03T16:00:00Z</dcterms:created>
  <dcterms:modified xsi:type="dcterms:W3CDTF">2022-04-19T13:57:00Z</dcterms:modified>
</cp:coreProperties>
</file>